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ПОСТАНОВЛЕНИЕ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</w:t>
      </w:r>
      <w:r>
        <w:rPr>
          <w:rStyle w:val="cat-Dategrp-5rplc-1"/>
          <w:rFonts w:ascii="Times New Roman" w:eastAsia="Times New Roman" w:hAnsi="Times New Roman" w:cs="Times New Roman"/>
        </w:rPr>
        <w:t>дата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2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0rplc-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исполняя обязанности мирового судьи судебного участка № 6 Ханты-Мансийского судебного района,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в помещении мирового судьи судебного участка №2 Ханты-Мансийского судебного района дело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№5-663-2806/2026</w:t>
      </w:r>
      <w:r>
        <w:rPr>
          <w:rFonts w:ascii="Times New Roman" w:eastAsia="Times New Roman" w:hAnsi="Times New Roman" w:cs="Times New Roman"/>
        </w:rPr>
        <w:t>, возбужденное по ч.1 ст.15.33.2 КоАП РФ в отношении должностного лица –</w:t>
      </w:r>
      <w:r>
        <w:rPr>
          <w:rFonts w:ascii="Times New Roman" w:eastAsia="Times New Roman" w:hAnsi="Times New Roman" w:cs="Times New Roman"/>
          <w:b/>
          <w:bCs/>
        </w:rPr>
        <w:t xml:space="preserve"> ликвидатора </w:t>
      </w:r>
      <w:r>
        <w:rPr>
          <w:rStyle w:val="cat-OrganizationNamegrp-15rplc-4"/>
          <w:rFonts w:ascii="Times New Roman" w:eastAsia="Times New Roman" w:hAnsi="Times New Roman" w:cs="Times New Roman"/>
          <w:b/>
          <w:bCs/>
        </w:rPr>
        <w:t>наименование организации</w:t>
      </w:r>
      <w:r>
        <w:rPr>
          <w:rFonts w:ascii="Times New Roman" w:eastAsia="Times New Roman" w:hAnsi="Times New Roman" w:cs="Times New Roman"/>
          <w:b/>
          <w:bCs/>
        </w:rPr>
        <w:t xml:space="preserve"> Белоногова </w:t>
      </w:r>
      <w:r>
        <w:rPr>
          <w:rStyle w:val="cat-UserDefinedgrp-19rplc-6"/>
          <w:rFonts w:ascii="Times New Roman" w:eastAsia="Times New Roman" w:hAnsi="Times New Roman" w:cs="Times New Roman"/>
          <w:b/>
          <w:bCs/>
        </w:rPr>
        <w:t>...</w:t>
      </w:r>
      <w:r>
        <w:rPr>
          <w:rFonts w:ascii="Times New Roman" w:eastAsia="Times New Roman" w:hAnsi="Times New Roman" w:cs="Times New Roman"/>
          <w:b/>
          <w:bCs/>
        </w:rPr>
        <w:t xml:space="preserve">, </w:t>
      </w:r>
      <w:r>
        <w:rPr>
          <w:rStyle w:val="cat-ExternalSystemDefinedgrp-18rplc-7"/>
          <w:rFonts w:ascii="Times New Roman" w:eastAsia="Times New Roman" w:hAnsi="Times New Roman" w:cs="Times New Roman"/>
        </w:rPr>
        <w:t>...</w:t>
      </w:r>
      <w:r>
        <w:rPr>
          <w:rStyle w:val="cat-PassportDatagrp-14rplc-8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 Русский </w:t>
      </w:r>
      <w:r>
        <w:rPr>
          <w:rStyle w:val="cat-UserDefinedgrp-20rplc-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Addressgrp-2rplc-1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СНИЛС </w:t>
      </w:r>
      <w:r>
        <w:rPr>
          <w:rStyle w:val="cat-PhoneNumbergrp-17rplc-11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>, зарегистрированного и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проживающего по адресу: </w:t>
      </w:r>
      <w:r>
        <w:rPr>
          <w:rStyle w:val="cat-Addressgrp-3rplc-1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 сведения о привлечении ранее к административной ответственности не представлено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Согласно протоколу об административном правонарушении, </w:t>
      </w:r>
      <w:r>
        <w:rPr>
          <w:rStyle w:val="cat-FIOgrp-12rplc-1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являясь ликвидатором </w:t>
      </w:r>
      <w:r>
        <w:rPr>
          <w:rStyle w:val="cat-OrganizationNamegrp-15rplc-14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осуществляя свою деятельность по адресу: </w:t>
      </w:r>
      <w:r>
        <w:rPr>
          <w:rStyle w:val="cat-Addressgrp-4rplc-15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предоставил своевременно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сведения о застрахованных лицах по форме ЕФС-1 раздел 1, подраздел 1.2 за </w:t>
      </w:r>
      <w:r>
        <w:rPr>
          <w:rStyle w:val="cat-Dategrp-6rplc-16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в Отделение Фонда пенсионного и социального страхования Российской Федерации по Ханты-Мансийскому автономному округу-Югре, чем нарушил </w:t>
      </w:r>
      <w:r>
        <w:rPr>
          <w:rFonts w:ascii="Times New Roman" w:eastAsia="Times New Roman" w:hAnsi="Times New Roman" w:cs="Times New Roman"/>
        </w:rPr>
        <w:t>пп</w:t>
      </w:r>
      <w:r>
        <w:rPr>
          <w:rFonts w:ascii="Times New Roman" w:eastAsia="Times New Roman" w:hAnsi="Times New Roman" w:cs="Times New Roman"/>
        </w:rPr>
        <w:t xml:space="preserve">. 1-3 п.2 ст.11 Федеральный закон от </w:t>
      </w:r>
      <w:r>
        <w:rPr>
          <w:rStyle w:val="cat-Dategrp-7rplc-1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№27-ФЗ «Об индивидуальном (персонифицированном) учете в системе обязательного пенсионного страхования и обязательного социального страхования» и совершив своими действиями в </w:t>
      </w:r>
      <w:r>
        <w:rPr>
          <w:rStyle w:val="cat-Timegrp-16rplc-18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Dategrp-8rplc-19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правонарушение, предусмотренное ч.1 ст.15.33.2 КоАП РФ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рассмотрении дела должностное лицо </w:t>
      </w:r>
      <w:r>
        <w:rPr>
          <w:rStyle w:val="cat-FIOgrp-12rplc-2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не присутствовал</w:t>
      </w:r>
      <w:r>
        <w:rPr>
          <w:rFonts w:ascii="Times New Roman" w:eastAsia="Times New Roman" w:hAnsi="Times New Roman" w:cs="Times New Roman"/>
        </w:rPr>
        <w:t xml:space="preserve">. О дате, времени и </w:t>
      </w:r>
      <w:r>
        <w:rPr>
          <w:rFonts w:ascii="Times New Roman" w:eastAsia="Times New Roman" w:hAnsi="Times New Roman" w:cs="Times New Roman"/>
        </w:rPr>
        <w:t>месте рассмотрения дела извещен</w:t>
      </w:r>
      <w:r>
        <w:rPr>
          <w:rFonts w:ascii="Times New Roman" w:eastAsia="Times New Roman" w:hAnsi="Times New Roman" w:cs="Times New Roman"/>
        </w:rPr>
        <w:t xml:space="preserve"> надлежащим образом.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положениями ч.2 ст.25.1 и п.4 ч.1 ст.29.7 КоАП РФ дело рассмотрено в отсутствие привлекаемого лица.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Ответственность по ч.1 ст.15.33.2 КоАП РФ наступает </w:t>
      </w:r>
      <w:r>
        <w:rPr>
          <w:rFonts w:ascii="Times New Roman" w:eastAsia="Times New Roman" w:hAnsi="Times New Roman" w:cs="Times New Roman"/>
        </w:rPr>
        <w:t xml:space="preserve">за </w:t>
      </w:r>
      <w:r>
        <w:rPr>
          <w:rFonts w:ascii="Times New Roman" w:eastAsia="Times New Roman" w:hAnsi="Times New Roman" w:cs="Times New Roman"/>
        </w:rPr>
        <w:t>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Согласно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со статьей 26.11 КоАП РФ судья, осуществляющие производство по делу об административном правонарушении, оценивают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совокупности. Никакие доказательства не могут иметь заранее установленную силу.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наказания, суд, учитывает обстоятельства, совершения административного правонарушения, характер совершенного административного правонарушения, данные о личности виновной, которая впервые привлекается к </w:t>
      </w:r>
      <w:r>
        <w:rPr>
          <w:rFonts w:ascii="Times New Roman" w:eastAsia="Times New Roman" w:hAnsi="Times New Roman" w:cs="Times New Roman"/>
        </w:rPr>
        <w:t xml:space="preserve">административной ответственности. В силу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статьи 26.1</w:t>
        </w:r>
      </w:hyperlink>
      <w:r>
        <w:rPr>
          <w:rFonts w:ascii="Times New Roman" w:eastAsia="Times New Roman" w:hAnsi="Times New Roman" w:cs="Times New Roman"/>
        </w:rPr>
        <w:t xml:space="preserve"> КоАП РФ в числе иных обстоятельств по делу об административном правонарушении выяснению подлежат: наличие события административного правонарушения, обстоятельства, исключающие производство по делу об административном правонарушении, и иные обстоятельства, имеющие значение для правильного разрешения дела.</w:t>
      </w:r>
    </w:p>
    <w:p>
      <w:pPr>
        <w:widowControl w:val="0"/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со </w:t>
      </w:r>
      <w:hyperlink r:id="rId5" w:history="1">
        <w:r>
          <w:rPr>
            <w:rFonts w:ascii="Times New Roman" w:eastAsia="Times New Roman" w:hAnsi="Times New Roman" w:cs="Times New Roman"/>
            <w:color w:val="0000EE"/>
          </w:rPr>
          <w:t>статьей 2.9</w:t>
        </w:r>
      </w:hyperlink>
      <w:r>
        <w:rPr>
          <w:rFonts w:ascii="Times New Roman" w:eastAsia="Times New Roman" w:hAnsi="Times New Roman" w:cs="Times New Roman"/>
        </w:rPr>
        <w:t xml:space="preserve"> КоАП РФ при малозначительности совершенного административного правонарушения судья, орган, должностное лицо, уполномоченные решить дело об административном правонарушении, могут освободить лицо, совершившее административное правонарушение, от административной ответственности и ограничиться устным замечанием.</w:t>
      </w:r>
    </w:p>
    <w:p>
      <w:pPr>
        <w:widowControl w:val="0"/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Согласно </w:t>
      </w:r>
      <w:hyperlink r:id="rId6" w:history="1">
        <w:r>
          <w:rPr>
            <w:rFonts w:ascii="Times New Roman" w:eastAsia="Times New Roman" w:hAnsi="Times New Roman" w:cs="Times New Roman"/>
            <w:color w:val="0000EE"/>
          </w:rPr>
          <w:t>пункту 21</w:t>
        </w:r>
      </w:hyperlink>
      <w:r>
        <w:rPr>
          <w:rFonts w:ascii="Times New Roman" w:eastAsia="Times New Roman" w:hAnsi="Times New Roman" w:cs="Times New Roman"/>
        </w:rPr>
        <w:t xml:space="preserve"> постановления Пленума Верховного Суда Российской Федерации от </w:t>
      </w:r>
      <w:r>
        <w:rPr>
          <w:rStyle w:val="cat-Dategrp-9rplc-21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№5 «О некоторых вопросах, возникающих у судов при применении Кодекса Российской Федерации об административных правонарушениях», если при рассмотрении дела будет установлена малозначительность совершенного административного правонарушения, судья на основании </w:t>
      </w:r>
      <w:hyperlink r:id="rId5" w:history="1">
        <w:r>
          <w:rPr>
            <w:rFonts w:ascii="Times New Roman" w:eastAsia="Times New Roman" w:hAnsi="Times New Roman" w:cs="Times New Roman"/>
            <w:color w:val="0000EE"/>
          </w:rPr>
          <w:t>статьи 2.9</w:t>
        </w:r>
      </w:hyperlink>
      <w:r>
        <w:rPr>
          <w:rFonts w:ascii="Times New Roman" w:eastAsia="Times New Roman" w:hAnsi="Times New Roman" w:cs="Times New Roman"/>
        </w:rPr>
        <w:t xml:space="preserve"> указанного Кодекса вправе освободить виновное лицо от административной ответственности и ограничиться устным замечанием, о чем должно быть указано в постановлении о прекращении производства по делу. </w:t>
      </w:r>
    </w:p>
    <w:p>
      <w:pPr>
        <w:widowControl w:val="0"/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Малозначительным административным правонарушением является действие или бездействие, хотя формально и содержащее признаки состава административного правонарушения, но с учетом характера совершенного правонарушения и роли правонарушителя, размера вреда и тяжести наступивших последствий не представляющее существенного нарушения охраняемых общественных правоотношений.</w:t>
      </w:r>
    </w:p>
    <w:p>
      <w:pPr>
        <w:widowControl w:val="0"/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Приведенные выше обстоятельства позволяют сделать вывод о том, что совершенное </w:t>
      </w:r>
      <w:r>
        <w:rPr>
          <w:rStyle w:val="cat-FIOgrp-12rplc-2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деяние, хотя формально и содержит признаки состава административного правонарушения, но с учетом его характера, роли правонарушителя, отсутствия каких-либо тяжких последствий не представляет существенного нарушения охраняемых общественных правоотношений, в связи с чем имеются основания для признания административного правонарушения малозначительным.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 основании изложенного, руководствуясь </w:t>
      </w:r>
      <w:hyperlink r:id="rId7" w:anchor="/document/12125267/entry/2910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ст.29.10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КоАП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>РФ, мировой судья,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709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Прекратить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№5-763</w:t>
      </w:r>
      <w:r>
        <w:rPr>
          <w:rFonts w:ascii="Times New Roman" w:eastAsia="Times New Roman" w:hAnsi="Times New Roman" w:cs="Times New Roman"/>
          <w:b/>
          <w:bCs/>
        </w:rPr>
        <w:t>-2802/2026</w:t>
      </w:r>
      <w:r>
        <w:rPr>
          <w:rFonts w:ascii="Times New Roman" w:eastAsia="Times New Roman" w:hAnsi="Times New Roman" w:cs="Times New Roman"/>
        </w:rPr>
        <w:t>, возбужденное по ч.1 ст.15.33.2 КоАП РФ в отношении должностного лица –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 xml:space="preserve">ликвидатора </w:t>
      </w:r>
      <w:r>
        <w:rPr>
          <w:rStyle w:val="cat-OrganizationNamegrp-15rplc-23"/>
          <w:rFonts w:ascii="Times New Roman" w:eastAsia="Times New Roman" w:hAnsi="Times New Roman" w:cs="Times New Roman"/>
          <w:b/>
          <w:bCs/>
        </w:rPr>
        <w:t>наименование организации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Style w:val="cat-FIOgrp-11rplc-24"/>
          <w:rFonts w:ascii="Times New Roman" w:eastAsia="Times New Roman" w:hAnsi="Times New Roman" w:cs="Times New Roman"/>
          <w:b/>
          <w:bCs/>
        </w:rPr>
        <w:t>фио</w:t>
      </w:r>
      <w:r>
        <w:rPr>
          <w:rStyle w:val="cat-UserDefinedgrp-19rplc-25"/>
          <w:rFonts w:ascii="Times New Roman" w:eastAsia="Times New Roman" w:hAnsi="Times New Roman" w:cs="Times New Roman"/>
          <w:b/>
          <w:bCs/>
        </w:rPr>
        <w:t>...</w:t>
      </w:r>
      <w:r>
        <w:rPr>
          <w:rFonts w:ascii="Times New Roman" w:eastAsia="Times New Roman" w:hAnsi="Times New Roman" w:cs="Times New Roman"/>
        </w:rPr>
        <w:t>, на основании ст.2.9 КоАП РФ, в связи с малозначительностью совершенного правонарушения, ограничившись устным замечанием.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</w:t>
      </w:r>
      <w:r>
        <w:rPr>
          <w:rStyle w:val="cat-FIOgrp-13rplc-2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  </w:t>
      </w:r>
    </w:p>
    <w:p>
      <w:pPr>
        <w:spacing w:before="0" w:after="0"/>
        <w:jc w:val="both"/>
      </w:pP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Style w:val="cat-FIOgrp-13rplc-27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   </w:t>
      </w: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5rplc-1">
    <w:name w:val="cat-Date grp-5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0rplc-3">
    <w:name w:val="cat-FIO grp-10 rplc-3"/>
    <w:basedOn w:val="DefaultParagraphFont"/>
  </w:style>
  <w:style w:type="character" w:customStyle="1" w:styleId="cat-OrganizationNamegrp-15rplc-4">
    <w:name w:val="cat-OrganizationName grp-15 rplc-4"/>
    <w:basedOn w:val="DefaultParagraphFont"/>
  </w:style>
  <w:style w:type="character" w:customStyle="1" w:styleId="cat-UserDefinedgrp-19rplc-6">
    <w:name w:val="cat-UserDefined grp-19 rplc-6"/>
    <w:basedOn w:val="DefaultParagraphFont"/>
  </w:style>
  <w:style w:type="character" w:customStyle="1" w:styleId="cat-ExternalSystemDefinedgrp-18rplc-7">
    <w:name w:val="cat-ExternalSystemDefined grp-18 rplc-7"/>
    <w:basedOn w:val="DefaultParagraphFont"/>
  </w:style>
  <w:style w:type="character" w:customStyle="1" w:styleId="cat-PassportDatagrp-14rplc-8">
    <w:name w:val="cat-PassportData grp-14 rplc-8"/>
    <w:basedOn w:val="DefaultParagraphFont"/>
  </w:style>
  <w:style w:type="character" w:customStyle="1" w:styleId="cat-UserDefinedgrp-20rplc-9">
    <w:name w:val="cat-UserDefined grp-20 rplc-9"/>
    <w:basedOn w:val="DefaultParagraphFont"/>
  </w:style>
  <w:style w:type="character" w:customStyle="1" w:styleId="cat-Addressgrp-2rplc-10">
    <w:name w:val="cat-Address grp-2 rplc-10"/>
    <w:basedOn w:val="DefaultParagraphFont"/>
  </w:style>
  <w:style w:type="character" w:customStyle="1" w:styleId="cat-PhoneNumbergrp-17rplc-11">
    <w:name w:val="cat-PhoneNumber grp-17 rplc-11"/>
    <w:basedOn w:val="DefaultParagraphFont"/>
  </w:style>
  <w:style w:type="character" w:customStyle="1" w:styleId="cat-Addressgrp-3rplc-12">
    <w:name w:val="cat-Address grp-3 rplc-12"/>
    <w:basedOn w:val="DefaultParagraphFont"/>
  </w:style>
  <w:style w:type="character" w:customStyle="1" w:styleId="cat-FIOgrp-12rplc-13">
    <w:name w:val="cat-FIO grp-12 rplc-13"/>
    <w:basedOn w:val="DefaultParagraphFont"/>
  </w:style>
  <w:style w:type="character" w:customStyle="1" w:styleId="cat-OrganizationNamegrp-15rplc-14">
    <w:name w:val="cat-OrganizationName grp-15 rplc-14"/>
    <w:basedOn w:val="DefaultParagraphFont"/>
  </w:style>
  <w:style w:type="character" w:customStyle="1" w:styleId="cat-Addressgrp-4rplc-15">
    <w:name w:val="cat-Address grp-4 rplc-15"/>
    <w:basedOn w:val="DefaultParagraphFont"/>
  </w:style>
  <w:style w:type="character" w:customStyle="1" w:styleId="cat-Dategrp-6rplc-16">
    <w:name w:val="cat-Date grp-6 rplc-16"/>
    <w:basedOn w:val="DefaultParagraphFont"/>
  </w:style>
  <w:style w:type="character" w:customStyle="1" w:styleId="cat-Dategrp-7rplc-17">
    <w:name w:val="cat-Date grp-7 rplc-17"/>
    <w:basedOn w:val="DefaultParagraphFont"/>
  </w:style>
  <w:style w:type="character" w:customStyle="1" w:styleId="cat-Timegrp-16rplc-18">
    <w:name w:val="cat-Time grp-16 rplc-18"/>
    <w:basedOn w:val="DefaultParagraphFont"/>
  </w:style>
  <w:style w:type="character" w:customStyle="1" w:styleId="cat-Dategrp-8rplc-19">
    <w:name w:val="cat-Date grp-8 rplc-19"/>
    <w:basedOn w:val="DefaultParagraphFont"/>
  </w:style>
  <w:style w:type="character" w:customStyle="1" w:styleId="cat-FIOgrp-12rplc-20">
    <w:name w:val="cat-FIO grp-12 rplc-20"/>
    <w:basedOn w:val="DefaultParagraphFont"/>
  </w:style>
  <w:style w:type="character" w:customStyle="1" w:styleId="cat-Dategrp-9rplc-21">
    <w:name w:val="cat-Date grp-9 rplc-21"/>
    <w:basedOn w:val="DefaultParagraphFont"/>
  </w:style>
  <w:style w:type="character" w:customStyle="1" w:styleId="cat-FIOgrp-12rplc-22">
    <w:name w:val="cat-FIO grp-12 rplc-22"/>
    <w:basedOn w:val="DefaultParagraphFont"/>
  </w:style>
  <w:style w:type="character" w:customStyle="1" w:styleId="cat-OrganizationNamegrp-15rplc-23">
    <w:name w:val="cat-OrganizationName grp-15 rplc-23"/>
    <w:basedOn w:val="DefaultParagraphFont"/>
  </w:style>
  <w:style w:type="character" w:customStyle="1" w:styleId="cat-FIOgrp-11rplc-24">
    <w:name w:val="cat-FIO grp-11 rplc-24"/>
    <w:basedOn w:val="DefaultParagraphFont"/>
  </w:style>
  <w:style w:type="character" w:customStyle="1" w:styleId="cat-UserDefinedgrp-19rplc-25">
    <w:name w:val="cat-UserDefined grp-19 rplc-25"/>
    <w:basedOn w:val="DefaultParagraphFont"/>
  </w:style>
  <w:style w:type="character" w:customStyle="1" w:styleId="cat-FIOgrp-13rplc-26">
    <w:name w:val="cat-FIO grp-13 rplc-26"/>
    <w:basedOn w:val="DefaultParagraphFont"/>
  </w:style>
  <w:style w:type="character" w:customStyle="1" w:styleId="cat-FIOgrp-13rplc-27">
    <w:name w:val="cat-FIO grp-13 rplc-2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61" TargetMode="External" /><Relationship Id="rId5" Type="http://schemas.openxmlformats.org/officeDocument/2006/relationships/hyperlink" Target="garantF1://12025267.29" TargetMode="External" /><Relationship Id="rId6" Type="http://schemas.openxmlformats.org/officeDocument/2006/relationships/hyperlink" Target="garantF1://12039487.21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